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13,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70" w:type="dxa"/>
        <w:tblCellMar>
          <w:top w:w="0" w:type="dxa"/>
          <w:left w:w="0" w:type="dxa"/>
          <w:bottom w:w="0" w:type="dxa"/>
          <w:right w:w="0" w:type="dxa"/>
        </w:tblCellMar>
      </w:tblPr>
      <w:tr>
        <w:trPr>
          <w:trHeight w:val="238"/>
        </w:trPr>
        <w:tc>
          <w:tcPr>
            <w:tcW w:w="2960" w:type="dxa"/>
            <w:vAlign w:val="bottom"/>
            <w:tcBorders>
              <w:top w:val="single" w:sz="8" w:color="auto"/>
              <w:left w:val="single" w:sz="8" w:color="auto"/>
              <w:right w:val="single" w:sz="8" w:color="auto"/>
            </w:tcBorders>
          </w:tcPr>
          <w:p>
            <w:pPr>
              <w:spacing w:after="0"/>
              <w:rPr>
                <w:sz w:val="20"/>
                <w:szCs w:val="20"/>
                <w:color w:val="auto"/>
              </w:rPr>
            </w:pPr>
          </w:p>
        </w:tc>
        <w:tc>
          <w:tcPr>
            <w:tcW w:w="3020" w:type="dxa"/>
            <w:vAlign w:val="bottom"/>
            <w:tcBorders>
              <w:top w:val="single" w:sz="8" w:color="auto"/>
              <w:right w:val="single" w:sz="8" w:color="auto"/>
            </w:tcBorders>
          </w:tcPr>
          <w:p>
            <w:pPr>
              <w:spacing w:after="0"/>
              <w:rPr>
                <w:sz w:val="20"/>
                <w:szCs w:val="20"/>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2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auto"/>
        </w:rPr>
        <w:t>On February 13, 2026, Saga Communications, Inc. (the “Company”) announced that Christopher S. Forgy, the Chief Executive Officer of the Company (“CEO”), began a temporary medical leave of absence that requires an indefinite period of recovery. We anticipate that Mr. Forgy will be available for consultation on significant matters during his recovery and the Board has designated Wayne Leland, the Company’s Chief Operating Officer and Samuel D. Bush, the Company’s Chief Financial Officer to assist with Mr. Forgy’s responsibilities until Mr. Forgy returns from his medical leave.</w:t>
      </w:r>
    </w:p>
    <w:p>
      <w:pPr>
        <w:spacing w:after="0" w:line="183"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500" w:hanging="643"/>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771525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13, 2026</w:t>
            </w:r>
          </w:p>
        </w:tc>
        <w:tc>
          <w:tcPr>
            <w:tcW w:w="57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3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3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993"/>
        </w:trPr>
        <w:tc>
          <w:tcPr>
            <w:tcW w:w="3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2026-02-13T15:23:46Z</dcterms:created>
  <dcterms:modified xsi:type="dcterms:W3CDTF">2026-02-13T15:23:46Z</dcterms:modified>
</cp:coreProperties>
</file>